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3E" w:rsidRDefault="000C473E">
      <w:r>
        <w:rPr>
          <w:noProof/>
        </w:rPr>
        <w:drawing>
          <wp:inline distT="0" distB="0" distL="0" distR="0">
            <wp:extent cx="3702526" cy="14192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ro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2080" cy="1457385"/>
                    </a:xfrm>
                    <a:prstGeom prst="rect">
                      <a:avLst/>
                    </a:prstGeom>
                  </pic:spPr>
                </pic:pic>
              </a:graphicData>
            </a:graphic>
          </wp:inline>
        </w:drawing>
      </w:r>
    </w:p>
    <w:p w:rsidR="000C473E" w:rsidRPr="00A538F1" w:rsidRDefault="000C473E">
      <w:pPr>
        <w:rPr>
          <w:sz w:val="44"/>
          <w:szCs w:val="44"/>
        </w:rPr>
      </w:pPr>
    </w:p>
    <w:p w:rsidR="000C473E" w:rsidRPr="00602D5F" w:rsidRDefault="000C473E" w:rsidP="00364123">
      <w:pPr>
        <w:rPr>
          <w:rFonts w:asciiTheme="minorHAnsi" w:hAnsiTheme="minorHAnsi" w:cs="Tahoma"/>
          <w:sz w:val="72"/>
          <w:szCs w:val="72"/>
        </w:rPr>
      </w:pPr>
      <w:r w:rsidRPr="00602D5F">
        <w:rPr>
          <w:rFonts w:asciiTheme="minorHAnsi" w:hAnsiTheme="minorHAnsi" w:cs="Tahoma"/>
          <w:sz w:val="72"/>
          <w:szCs w:val="72"/>
        </w:rPr>
        <w:t>V</w:t>
      </w:r>
      <w:r w:rsidR="00364123" w:rsidRPr="00602D5F">
        <w:rPr>
          <w:rFonts w:asciiTheme="minorHAnsi" w:hAnsiTheme="minorHAnsi" w:cs="Tahoma"/>
          <w:sz w:val="72"/>
          <w:szCs w:val="72"/>
        </w:rPr>
        <w:t>oraussetzungen</w:t>
      </w:r>
    </w:p>
    <w:p w:rsidR="00364123" w:rsidRPr="00602D5F" w:rsidRDefault="00364123" w:rsidP="00364123">
      <w:pPr>
        <w:rPr>
          <w:rFonts w:asciiTheme="minorHAnsi" w:hAnsiTheme="minorHAnsi" w:cs="Tahoma"/>
          <w:color w:val="A6A6A6" w:themeColor="background1" w:themeShade="A6"/>
          <w:sz w:val="40"/>
          <w:szCs w:val="40"/>
        </w:rPr>
      </w:pPr>
    </w:p>
    <w:p w:rsidR="00364123" w:rsidRPr="00602D5F" w:rsidRDefault="00364123" w:rsidP="00364123">
      <w:pPr>
        <w:rPr>
          <w:rFonts w:asciiTheme="minorHAnsi" w:hAnsiTheme="minorHAnsi" w:cs="Tahoma"/>
          <w:color w:val="A6A6A6" w:themeColor="background1" w:themeShade="A6"/>
          <w:sz w:val="40"/>
          <w:szCs w:val="40"/>
        </w:rPr>
      </w:pPr>
      <w:r w:rsidRPr="00602D5F">
        <w:rPr>
          <w:rFonts w:asciiTheme="minorHAnsi" w:hAnsiTheme="minorHAnsi" w:cs="Tahoma"/>
          <w:color w:val="A6A6A6" w:themeColor="background1" w:themeShade="A6"/>
          <w:sz w:val="40"/>
          <w:szCs w:val="40"/>
        </w:rPr>
        <w:t>Polterbedingungen</w:t>
      </w:r>
    </w:p>
    <w:p w:rsidR="00364123" w:rsidRPr="00602D5F" w:rsidRDefault="00364123" w:rsidP="00364123">
      <w:pPr>
        <w:rPr>
          <w:rFonts w:asciiTheme="minorHAnsi" w:hAnsiTheme="minorHAnsi" w:cs="Tahoma"/>
          <w:b/>
          <w:bCs/>
          <w:sz w:val="22"/>
          <w:szCs w:val="22"/>
        </w:rPr>
      </w:pPr>
      <w:r w:rsidRPr="00602D5F">
        <w:rPr>
          <w:rFonts w:asciiTheme="minorHAnsi" w:hAnsiTheme="minorHAnsi" w:cs="Tahoma"/>
          <w:b/>
          <w:bCs/>
          <w:sz w:val="22"/>
          <w:szCs w:val="22"/>
        </w:rPr>
        <w:t xml:space="preserve">Für die geeichte fotooptische Poltervermessung mit sScaleTM gelten definierte Anforderungen. </w:t>
      </w:r>
    </w:p>
    <w:p w:rsidR="00364123" w:rsidRPr="00602D5F" w:rsidRDefault="00364123" w:rsidP="00364123">
      <w:pPr>
        <w:rPr>
          <w:rFonts w:asciiTheme="minorHAnsi" w:hAnsiTheme="minorHAnsi" w:cs="Tahoma"/>
          <w:sz w:val="22"/>
          <w:szCs w:val="22"/>
        </w:rPr>
      </w:pPr>
    </w:p>
    <w:p w:rsidR="00364123" w:rsidRPr="00602D5F" w:rsidRDefault="00364123" w:rsidP="00364123">
      <w:pPr>
        <w:rPr>
          <w:rFonts w:asciiTheme="minorHAnsi" w:hAnsiTheme="minorHAnsi" w:cs="Tahoma"/>
          <w:sz w:val="22"/>
          <w:szCs w:val="22"/>
        </w:rPr>
      </w:pPr>
      <w:r w:rsidRPr="00602D5F">
        <w:rPr>
          <w:rFonts w:asciiTheme="minorHAnsi" w:hAnsiTheme="minorHAnsi" w:cs="Tahoma"/>
          <w:b/>
          <w:bCs/>
          <w:sz w:val="22"/>
          <w:szCs w:val="22"/>
        </w:rPr>
        <w:t>Beschriftung:</w:t>
      </w:r>
      <w:r w:rsidRPr="00602D5F">
        <w:rPr>
          <w:rFonts w:asciiTheme="minorHAnsi" w:hAnsiTheme="minorHAnsi" w:cs="Tahoma"/>
          <w:sz w:val="22"/>
          <w:szCs w:val="22"/>
        </w:rPr>
        <w:t xml:space="preserve"> An der Polterfrontfläche muss die zur Registrierung des Vermessungsauftrages verwendete Polternummer (Polter ID) eindeutig lesbar mit Markierungsfarbe vom Kunden angeschrieben werden. Nur dann ist eine eindeutige Zuordnung des Vermessungsvorganges vor Ort gegeben.</w:t>
      </w:r>
    </w:p>
    <w:p w:rsidR="00364123" w:rsidRPr="00602D5F" w:rsidRDefault="00364123" w:rsidP="00364123">
      <w:pPr>
        <w:rPr>
          <w:rFonts w:asciiTheme="minorHAnsi" w:hAnsiTheme="minorHAnsi" w:cs="Tahoma"/>
          <w:sz w:val="22"/>
          <w:szCs w:val="22"/>
        </w:rPr>
      </w:pPr>
    </w:p>
    <w:p w:rsidR="00364123" w:rsidRPr="00602D5F" w:rsidRDefault="00364123" w:rsidP="00364123">
      <w:pPr>
        <w:rPr>
          <w:rFonts w:asciiTheme="minorHAnsi" w:hAnsiTheme="minorHAnsi" w:cs="Tahoma"/>
          <w:sz w:val="22"/>
          <w:szCs w:val="22"/>
        </w:rPr>
      </w:pPr>
      <w:r w:rsidRPr="00602D5F">
        <w:rPr>
          <w:rFonts w:asciiTheme="minorHAnsi" w:hAnsiTheme="minorHAnsi" w:cs="Tahoma"/>
          <w:b/>
          <w:bCs/>
          <w:sz w:val="22"/>
          <w:szCs w:val="22"/>
        </w:rPr>
        <w:t>Uneingeschränkte Zugänglichkeit</w:t>
      </w:r>
      <w:r w:rsidRPr="00602D5F">
        <w:rPr>
          <w:rFonts w:asciiTheme="minorHAnsi" w:hAnsiTheme="minorHAnsi" w:cs="Tahoma"/>
          <w:sz w:val="22"/>
          <w:szCs w:val="22"/>
        </w:rPr>
        <w:t xml:space="preserve"> der Holzpolter mit einem geländegängigen PKW (keine Schranken o.Ä.)</w:t>
      </w:r>
    </w:p>
    <w:p w:rsidR="00364123" w:rsidRPr="00602D5F" w:rsidRDefault="00364123" w:rsidP="00364123">
      <w:pPr>
        <w:rPr>
          <w:rFonts w:asciiTheme="minorHAnsi" w:hAnsiTheme="minorHAnsi" w:cs="Tahoma"/>
          <w:sz w:val="22"/>
          <w:szCs w:val="22"/>
        </w:rPr>
      </w:pPr>
    </w:p>
    <w:p w:rsidR="00364123" w:rsidRPr="00602D5F" w:rsidRDefault="00364123" w:rsidP="00364123">
      <w:pPr>
        <w:rPr>
          <w:rFonts w:asciiTheme="minorHAnsi" w:hAnsiTheme="minorHAnsi" w:cs="Tahoma"/>
          <w:sz w:val="22"/>
          <w:szCs w:val="22"/>
        </w:rPr>
      </w:pPr>
      <w:r w:rsidRPr="00602D5F">
        <w:rPr>
          <w:rFonts w:asciiTheme="minorHAnsi" w:hAnsiTheme="minorHAnsi" w:cs="Tahoma"/>
          <w:sz w:val="22"/>
          <w:szCs w:val="22"/>
        </w:rPr>
        <w:t>Für Polterbereitstellung sind folgende Anforderungen zu beachten:</w:t>
      </w:r>
    </w:p>
    <w:p w:rsidR="00364123" w:rsidRPr="00602D5F" w:rsidRDefault="00364123" w:rsidP="00364123">
      <w:pPr>
        <w:rPr>
          <w:rFonts w:asciiTheme="minorHAnsi" w:hAnsiTheme="minorHAnsi" w:cs="Tahoma"/>
          <w:sz w:val="22"/>
          <w:szCs w:val="22"/>
        </w:rPr>
      </w:pPr>
      <w:r w:rsidRPr="00602D5F">
        <w:rPr>
          <w:rFonts w:asciiTheme="minorHAnsi" w:hAnsiTheme="minorHAnsi" w:cs="Tahoma"/>
          <w:sz w:val="22"/>
          <w:szCs w:val="22"/>
        </w:rPr>
        <w:t>(Bitte nehmen Sie diese Bedingungen in die Rückvereinbarungen mit Ihren Dienstleistern auf)</w:t>
      </w:r>
    </w:p>
    <w:p w:rsidR="00364123" w:rsidRPr="00602D5F" w:rsidRDefault="00364123" w:rsidP="00364123">
      <w:pPr>
        <w:rPr>
          <w:rFonts w:asciiTheme="minorHAnsi" w:hAnsiTheme="minorHAnsi" w:cs="Tahoma"/>
          <w:sz w:val="22"/>
          <w:szCs w:val="22"/>
        </w:rPr>
      </w:pPr>
    </w:p>
    <w:p w:rsidR="00364123" w:rsidRPr="00602D5F" w:rsidRDefault="00364123" w:rsidP="00364123">
      <w:pPr>
        <w:rPr>
          <w:rFonts w:asciiTheme="minorHAnsi" w:hAnsiTheme="minorHAnsi" w:cs="Tahoma"/>
          <w:sz w:val="22"/>
          <w:szCs w:val="22"/>
        </w:rPr>
      </w:pPr>
      <w:r w:rsidRPr="00602D5F">
        <w:rPr>
          <w:rFonts w:asciiTheme="minorHAnsi" w:hAnsiTheme="minorHAnsi" w:cs="Tahoma"/>
          <w:sz w:val="22"/>
          <w:szCs w:val="22"/>
        </w:rPr>
        <w:t>Es gelten die Polteranforderungen für das Sektionsraummaß, definiert in der Rahmenvereinbarung für den Rohholzhandel (RVR 2015, www.rvr-deutschland.de).Geradlinige Polterung ohne Kurven mit glatter, etwa lotrechter Fläche in kompakter Form.</w:t>
      </w:r>
    </w:p>
    <w:p w:rsidR="00E32A72" w:rsidRPr="00602D5F" w:rsidRDefault="00E32A72" w:rsidP="00364123">
      <w:pPr>
        <w:rPr>
          <w:rFonts w:asciiTheme="minorHAnsi" w:hAnsiTheme="minorHAnsi" w:cs="Tahoma"/>
          <w:sz w:val="22"/>
          <w:szCs w:val="22"/>
        </w:rPr>
      </w:pPr>
    </w:p>
    <w:p w:rsidR="00364123" w:rsidRPr="00602D5F" w:rsidRDefault="00364123" w:rsidP="00364123">
      <w:pPr>
        <w:rPr>
          <w:rFonts w:asciiTheme="minorHAnsi" w:hAnsiTheme="minorHAnsi" w:cs="Tahoma"/>
          <w:b/>
          <w:bCs/>
          <w:sz w:val="22"/>
          <w:szCs w:val="22"/>
        </w:rPr>
      </w:pPr>
      <w:r w:rsidRPr="00602D5F">
        <w:rPr>
          <w:rFonts w:asciiTheme="minorHAnsi" w:hAnsiTheme="minorHAnsi" w:cs="Tahoma"/>
          <w:b/>
          <w:bCs/>
          <w:sz w:val="22"/>
          <w:szCs w:val="22"/>
        </w:rPr>
        <w:t>Zusätzlich gilt:</w:t>
      </w:r>
    </w:p>
    <w:p w:rsidR="00364123" w:rsidRPr="00602D5F" w:rsidRDefault="00364123" w:rsidP="00364123">
      <w:pPr>
        <w:rPr>
          <w:rFonts w:asciiTheme="minorHAnsi" w:hAnsiTheme="minorHAnsi" w:cs="Tahoma"/>
          <w:sz w:val="22"/>
          <w:szCs w:val="22"/>
        </w:rPr>
      </w:pPr>
      <w:r w:rsidRPr="00602D5F">
        <w:rPr>
          <w:rFonts w:asciiTheme="minorHAnsi" w:hAnsiTheme="minorHAnsi" w:cs="Tahoma"/>
          <w:sz w:val="22"/>
          <w:szCs w:val="22"/>
        </w:rPr>
        <w:t>Nur das was von den Kameras im Bild erfasst wird, kann fotooptisch ausgewertet werden. Aus diesem Grund soll die gesamte Frontfläche, inklusive der unteren Stammlage ohne Sichtbehinderungen sein. Die Verwendung von Unterlagen ist hierfür sehr hilfreich.</w:t>
      </w:r>
    </w:p>
    <w:p w:rsidR="00364123" w:rsidRPr="00602D5F" w:rsidRDefault="00364123" w:rsidP="00364123">
      <w:pPr>
        <w:rPr>
          <w:rFonts w:asciiTheme="minorHAnsi" w:hAnsiTheme="minorHAnsi" w:cs="Tahoma"/>
          <w:sz w:val="22"/>
          <w:szCs w:val="22"/>
        </w:rPr>
      </w:pPr>
      <w:r w:rsidRPr="00602D5F">
        <w:rPr>
          <w:rFonts w:asciiTheme="minorHAnsi" w:hAnsiTheme="minorHAnsi" w:cs="Tahoma"/>
          <w:sz w:val="22"/>
          <w:szCs w:val="22"/>
        </w:rPr>
        <w:t xml:space="preserve"> Die Polterober- und Unterkante soll in einer Kameraeinstellung erfasst werden können. Aus diesem Grund darf die Polterhöhe den möglichen Fahrabstand der sScale-Vermessungseinheit (PKW) zur Polterfront nicht überschreiten. Je mehr Abstand für die Vorbeifahrt des PKW gegeben ist, desto höher kann gepoltert werden. Bitte auch benachbarte Polterbänke und Bäume bei der Abstandsregelung mitberücksichtigen. I.d.R. hilft es, das Holz etwas weiter weg von der Wegekante zu poltern, um den nötigen Abstand zu schaffen und entsprechend Polterplätze anzulegen.</w:t>
      </w:r>
    </w:p>
    <w:p w:rsidR="00364123" w:rsidRPr="00602D5F" w:rsidRDefault="00364123" w:rsidP="00364123">
      <w:pPr>
        <w:jc w:val="center"/>
        <w:rPr>
          <w:rFonts w:asciiTheme="minorHAnsi" w:hAnsiTheme="minorHAnsi" w:cs="Tahoma"/>
          <w:sz w:val="22"/>
          <w:szCs w:val="22"/>
        </w:rPr>
      </w:pPr>
    </w:p>
    <w:p w:rsidR="00364123" w:rsidRPr="00602D5F" w:rsidRDefault="00364123" w:rsidP="00364123">
      <w:pPr>
        <w:jc w:val="center"/>
        <w:rPr>
          <w:rFonts w:asciiTheme="minorHAnsi" w:hAnsiTheme="minorHAnsi" w:cs="Tahoma"/>
          <w:sz w:val="22"/>
          <w:szCs w:val="22"/>
        </w:rPr>
      </w:pPr>
      <w:r w:rsidRPr="00602D5F">
        <w:rPr>
          <w:rFonts w:asciiTheme="minorHAnsi" w:hAnsiTheme="minorHAnsi" w:cs="Tahoma"/>
          <w:noProof/>
          <w:sz w:val="22"/>
          <w:szCs w:val="22"/>
        </w:rPr>
        <w:drawing>
          <wp:inline distT="0" distB="0" distL="0" distR="0" wp14:anchorId="60E594C4" wp14:editId="628907FB">
            <wp:extent cx="5210175" cy="17011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110592.JPG"/>
                    <pic:cNvPicPr/>
                  </pic:nvPicPr>
                  <pic:blipFill>
                    <a:blip r:embed="rId9">
                      <a:extLst>
                        <a:ext uri="{28A0092B-C50C-407E-A947-70E740481C1C}">
                          <a14:useLocalDpi xmlns:a14="http://schemas.microsoft.com/office/drawing/2010/main" val="0"/>
                        </a:ext>
                      </a:extLst>
                    </a:blip>
                    <a:stretch>
                      <a:fillRect/>
                    </a:stretch>
                  </pic:blipFill>
                  <pic:spPr>
                    <a:xfrm>
                      <a:off x="0" y="0"/>
                      <a:ext cx="5246028" cy="1712843"/>
                    </a:xfrm>
                    <a:prstGeom prst="rect">
                      <a:avLst/>
                    </a:prstGeom>
                  </pic:spPr>
                </pic:pic>
              </a:graphicData>
            </a:graphic>
          </wp:inline>
        </w:drawing>
      </w:r>
    </w:p>
    <w:p w:rsidR="000C473E" w:rsidRPr="00602D5F" w:rsidRDefault="00364123" w:rsidP="00364123">
      <w:pPr>
        <w:jc w:val="center"/>
        <w:rPr>
          <w:rFonts w:asciiTheme="minorHAnsi" w:hAnsiTheme="minorHAnsi" w:cs="Tahoma"/>
          <w:sz w:val="22"/>
          <w:szCs w:val="22"/>
        </w:rPr>
      </w:pPr>
      <w:r w:rsidRPr="00602D5F">
        <w:rPr>
          <w:rFonts w:asciiTheme="minorHAnsi" w:hAnsiTheme="minorHAnsi" w:cs="Tahoma"/>
          <w:noProof/>
          <w:sz w:val="22"/>
          <w:szCs w:val="22"/>
        </w:rPr>
        <w:lastRenderedPageBreak/>
        <w:drawing>
          <wp:inline distT="0" distB="0" distL="0" distR="0" wp14:anchorId="055944E0" wp14:editId="4CB3F315">
            <wp:extent cx="5673988" cy="392430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rbedingungen 1.jpg"/>
                    <pic:cNvPicPr/>
                  </pic:nvPicPr>
                  <pic:blipFill>
                    <a:blip r:embed="rId10">
                      <a:extLst>
                        <a:ext uri="{28A0092B-C50C-407E-A947-70E740481C1C}">
                          <a14:useLocalDpi xmlns:a14="http://schemas.microsoft.com/office/drawing/2010/main" val="0"/>
                        </a:ext>
                      </a:extLst>
                    </a:blip>
                    <a:stretch>
                      <a:fillRect/>
                    </a:stretch>
                  </pic:blipFill>
                  <pic:spPr>
                    <a:xfrm>
                      <a:off x="0" y="0"/>
                      <a:ext cx="5766745" cy="3988454"/>
                    </a:xfrm>
                    <a:prstGeom prst="rect">
                      <a:avLst/>
                    </a:prstGeom>
                  </pic:spPr>
                </pic:pic>
              </a:graphicData>
            </a:graphic>
          </wp:inline>
        </w:drawing>
      </w:r>
    </w:p>
    <w:p w:rsidR="00364123" w:rsidRPr="00602D5F" w:rsidRDefault="00364123" w:rsidP="00364123">
      <w:pPr>
        <w:jc w:val="center"/>
        <w:rPr>
          <w:rFonts w:asciiTheme="minorHAnsi" w:hAnsiTheme="minorHAnsi" w:cs="Tahoma"/>
          <w:sz w:val="22"/>
          <w:szCs w:val="22"/>
        </w:rPr>
      </w:pPr>
    </w:p>
    <w:p w:rsidR="008B0901" w:rsidRDefault="008B0901" w:rsidP="00364123">
      <w:pPr>
        <w:rPr>
          <w:rFonts w:asciiTheme="minorHAnsi" w:hAnsiTheme="minorHAnsi" w:cs="Tahoma"/>
          <w:color w:val="A6A6A6" w:themeColor="background1" w:themeShade="A6"/>
          <w:sz w:val="40"/>
          <w:szCs w:val="40"/>
        </w:rPr>
      </w:pPr>
    </w:p>
    <w:p w:rsidR="008B0901" w:rsidRDefault="008B0901" w:rsidP="00364123">
      <w:pPr>
        <w:rPr>
          <w:rFonts w:asciiTheme="minorHAnsi" w:hAnsiTheme="minorHAnsi" w:cs="Tahoma"/>
          <w:color w:val="A6A6A6" w:themeColor="background1" w:themeShade="A6"/>
          <w:sz w:val="40"/>
          <w:szCs w:val="40"/>
        </w:rPr>
      </w:pPr>
    </w:p>
    <w:p w:rsidR="00364123" w:rsidRPr="00602D5F" w:rsidRDefault="00364123" w:rsidP="00364123">
      <w:pPr>
        <w:rPr>
          <w:rFonts w:asciiTheme="minorHAnsi" w:hAnsiTheme="minorHAnsi" w:cs="Tahoma"/>
          <w:color w:val="A6A6A6" w:themeColor="background1" w:themeShade="A6"/>
          <w:sz w:val="40"/>
          <w:szCs w:val="40"/>
        </w:rPr>
      </w:pPr>
      <w:r w:rsidRPr="00602D5F">
        <w:rPr>
          <w:rFonts w:asciiTheme="minorHAnsi" w:hAnsiTheme="minorHAnsi" w:cs="Tahoma"/>
          <w:color w:val="A6A6A6" w:themeColor="background1" w:themeShade="A6"/>
          <w:sz w:val="40"/>
          <w:szCs w:val="40"/>
        </w:rPr>
        <w:t>Abläufe</w:t>
      </w:r>
    </w:p>
    <w:p w:rsidR="00364123" w:rsidRPr="00602D5F" w:rsidRDefault="00364123" w:rsidP="00364123">
      <w:pPr>
        <w:shd w:val="clear" w:color="auto" w:fill="FFFFFF"/>
        <w:spacing w:before="45" w:line="341" w:lineRule="atLeast"/>
        <w:rPr>
          <w:rFonts w:asciiTheme="minorHAnsi" w:hAnsiTheme="minorHAnsi" w:cs="Tahoma"/>
          <w:b/>
          <w:color w:val="474339"/>
          <w:sz w:val="22"/>
          <w:szCs w:val="22"/>
        </w:rPr>
      </w:pPr>
      <w:r w:rsidRPr="00602D5F">
        <w:rPr>
          <w:rFonts w:asciiTheme="minorHAnsi" w:hAnsiTheme="minorHAnsi" w:cs="Tahoma"/>
          <w:b/>
          <w:color w:val="474339"/>
          <w:sz w:val="22"/>
          <w:szCs w:val="22"/>
        </w:rPr>
        <w:t>Zur Organisation der Vermessungsdienstleistung sind folgende Abläufe zu beachten:</w:t>
      </w:r>
    </w:p>
    <w:p w:rsidR="00364123" w:rsidRPr="00602D5F" w:rsidRDefault="00364123" w:rsidP="00364123">
      <w:pPr>
        <w:shd w:val="clear" w:color="auto" w:fill="FFFFFF"/>
        <w:spacing w:before="45" w:line="341" w:lineRule="atLeast"/>
        <w:rPr>
          <w:rFonts w:asciiTheme="minorHAnsi" w:hAnsiTheme="minorHAnsi" w:cs="Tahoma"/>
          <w:color w:val="474339"/>
          <w:sz w:val="22"/>
          <w:szCs w:val="22"/>
        </w:rPr>
      </w:pPr>
      <w:r w:rsidRPr="00602D5F">
        <w:rPr>
          <w:rFonts w:asciiTheme="minorHAnsi" w:hAnsiTheme="minorHAnsi" w:cs="Tahoma"/>
          <w:b/>
          <w:color w:val="474339"/>
          <w:sz w:val="22"/>
          <w:szCs w:val="22"/>
        </w:rPr>
        <w:t xml:space="preserve">Rahmenvertrag: </w:t>
      </w:r>
      <w:r w:rsidRPr="00602D5F">
        <w:rPr>
          <w:rFonts w:asciiTheme="minorHAnsi" w:hAnsiTheme="minorHAnsi" w:cs="Tahoma"/>
          <w:color w:val="474339"/>
          <w:sz w:val="22"/>
          <w:szCs w:val="22"/>
        </w:rPr>
        <w:t>Vor dem ersten Vermessungsauftrag wird zwischen Polterprofil GmbH und dem Kunden ein Rahmenvertrag für die Vermessungsdienstleistung abgeschlossen, der Aspekte der Vermessung, Voraussetzungen, Mitwirkungspflichten, Organisation, Kosten, Abrechnung u.a. umfasst.</w:t>
      </w:r>
    </w:p>
    <w:p w:rsidR="00364123" w:rsidRPr="00602D5F" w:rsidRDefault="00364123" w:rsidP="00364123">
      <w:pPr>
        <w:shd w:val="clear" w:color="auto" w:fill="FFFFFF"/>
        <w:spacing w:before="45" w:line="341" w:lineRule="atLeast"/>
        <w:rPr>
          <w:rFonts w:asciiTheme="minorHAnsi" w:hAnsiTheme="minorHAnsi" w:cs="Tahoma"/>
          <w:color w:val="474339"/>
          <w:sz w:val="22"/>
          <w:szCs w:val="22"/>
        </w:rPr>
      </w:pPr>
      <w:r w:rsidRPr="00602D5F">
        <w:rPr>
          <w:rFonts w:asciiTheme="minorHAnsi" w:hAnsiTheme="minorHAnsi" w:cs="Tahoma"/>
          <w:b/>
          <w:color w:val="474339"/>
          <w:sz w:val="22"/>
          <w:szCs w:val="22"/>
        </w:rPr>
        <w:t>sScale-Serverzugang:</w:t>
      </w:r>
      <w:r w:rsidRPr="00602D5F">
        <w:rPr>
          <w:rFonts w:asciiTheme="minorHAnsi" w:hAnsiTheme="minorHAnsi" w:cs="Tahoma"/>
          <w:color w:val="474339"/>
          <w:sz w:val="22"/>
          <w:szCs w:val="22"/>
        </w:rPr>
        <w:t xml:space="preserve"> mit dem Rahmenvertrag wird dem Kunden ein Nutzerzugang zu sScale-Server mit Nutzernamen und Passwort generiert.</w:t>
      </w:r>
    </w:p>
    <w:p w:rsidR="00364123" w:rsidRPr="00602D5F" w:rsidRDefault="00364123" w:rsidP="00364123">
      <w:pPr>
        <w:shd w:val="clear" w:color="auto" w:fill="FFFFFF"/>
        <w:spacing w:before="45" w:line="341" w:lineRule="atLeast"/>
        <w:rPr>
          <w:rFonts w:asciiTheme="minorHAnsi" w:hAnsiTheme="minorHAnsi" w:cs="Tahoma"/>
          <w:color w:val="474339"/>
          <w:sz w:val="22"/>
          <w:szCs w:val="22"/>
        </w:rPr>
      </w:pPr>
      <w:r w:rsidRPr="00602D5F">
        <w:rPr>
          <w:rFonts w:asciiTheme="minorHAnsi" w:hAnsiTheme="minorHAnsi" w:cs="Tahoma"/>
          <w:b/>
          <w:color w:val="474339"/>
          <w:sz w:val="22"/>
          <w:szCs w:val="22"/>
        </w:rPr>
        <w:t>Reaktionszeit:</w:t>
      </w:r>
      <w:r w:rsidRPr="00602D5F">
        <w:rPr>
          <w:rFonts w:asciiTheme="minorHAnsi" w:hAnsiTheme="minorHAnsi" w:cs="Tahoma"/>
          <w:color w:val="474339"/>
          <w:sz w:val="22"/>
          <w:szCs w:val="22"/>
        </w:rPr>
        <w:t xml:space="preserve"> 3-7 Werktage nach der Registrierung von Vermessungsaufträgen am sScale-Server durch den Kunden erfolgt die Vermessung mit sScale</w:t>
      </w:r>
      <w:r w:rsidRPr="00602D5F">
        <w:rPr>
          <w:rFonts w:asciiTheme="minorHAnsi" w:hAnsiTheme="minorHAnsi" w:cs="Tahoma"/>
          <w:color w:val="474339"/>
          <w:sz w:val="22"/>
          <w:szCs w:val="22"/>
          <w:vertAlign w:val="superscript"/>
        </w:rPr>
        <w:t>TM</w:t>
      </w:r>
      <w:r w:rsidRPr="00602D5F">
        <w:rPr>
          <w:rFonts w:asciiTheme="minorHAnsi" w:hAnsiTheme="minorHAnsi" w:cs="Tahoma"/>
          <w:color w:val="474339"/>
          <w:sz w:val="22"/>
          <w:szCs w:val="22"/>
        </w:rPr>
        <w:t>.</w:t>
      </w:r>
    </w:p>
    <w:p w:rsidR="00364123" w:rsidRPr="00602D5F" w:rsidRDefault="00364123" w:rsidP="00364123">
      <w:pPr>
        <w:shd w:val="clear" w:color="auto" w:fill="FFFFFF"/>
        <w:spacing w:before="45" w:line="341" w:lineRule="atLeast"/>
        <w:rPr>
          <w:rFonts w:asciiTheme="minorHAnsi" w:hAnsiTheme="minorHAnsi" w:cs="Tahoma"/>
          <w:color w:val="474339"/>
          <w:sz w:val="22"/>
          <w:szCs w:val="22"/>
        </w:rPr>
      </w:pPr>
      <w:r w:rsidRPr="00602D5F">
        <w:rPr>
          <w:rFonts w:asciiTheme="minorHAnsi" w:hAnsiTheme="minorHAnsi" w:cs="Tahoma"/>
          <w:b/>
          <w:color w:val="474339"/>
          <w:sz w:val="22"/>
          <w:szCs w:val="22"/>
        </w:rPr>
        <w:t>Abstimmung:</w:t>
      </w:r>
      <w:r w:rsidRPr="00602D5F">
        <w:rPr>
          <w:rFonts w:asciiTheme="minorHAnsi" w:hAnsiTheme="minorHAnsi" w:cs="Tahoma"/>
          <w:color w:val="474339"/>
          <w:sz w:val="22"/>
          <w:szCs w:val="22"/>
        </w:rPr>
        <w:t xml:space="preserve"> Bei Bedarf erfolgt eine telefonische Abstimmung mit dem zuständigen Bewirtschafter vor Ort im Vorfeld.</w:t>
      </w:r>
    </w:p>
    <w:p w:rsidR="00364123" w:rsidRPr="00602D5F" w:rsidRDefault="00364123" w:rsidP="00364123">
      <w:pPr>
        <w:shd w:val="clear" w:color="auto" w:fill="FFFFFF"/>
        <w:spacing w:before="45" w:line="341" w:lineRule="atLeast"/>
        <w:rPr>
          <w:rFonts w:asciiTheme="minorHAnsi" w:hAnsiTheme="minorHAnsi" w:cs="Tahoma"/>
          <w:color w:val="474339"/>
          <w:sz w:val="22"/>
          <w:szCs w:val="22"/>
        </w:rPr>
      </w:pPr>
      <w:r w:rsidRPr="00602D5F">
        <w:rPr>
          <w:rFonts w:asciiTheme="minorHAnsi" w:hAnsiTheme="minorHAnsi" w:cs="Tahoma"/>
          <w:b/>
          <w:color w:val="474339"/>
          <w:sz w:val="22"/>
          <w:szCs w:val="22"/>
        </w:rPr>
        <w:t xml:space="preserve">Vermessungsvolumen: </w:t>
      </w:r>
      <w:r w:rsidRPr="00602D5F">
        <w:rPr>
          <w:rFonts w:asciiTheme="minorHAnsi" w:hAnsiTheme="minorHAnsi" w:cs="Tahoma"/>
          <w:color w:val="474339"/>
          <w:sz w:val="22"/>
          <w:szCs w:val="22"/>
        </w:rPr>
        <w:t>Je Vermessungsfahrt sollen mindestens 1000 Rm als Holzpolter in einer Region registriert werden; die Poltergröße sollte mindestens 25 Rm betragen</w:t>
      </w:r>
    </w:p>
    <w:p w:rsidR="00E32A72" w:rsidRPr="00602D5F" w:rsidRDefault="00E32A72" w:rsidP="00364123">
      <w:pPr>
        <w:rPr>
          <w:rFonts w:asciiTheme="minorHAnsi" w:hAnsiTheme="minorHAnsi" w:cs="Tahoma"/>
          <w:color w:val="A6A6A6" w:themeColor="background1" w:themeShade="A6"/>
          <w:sz w:val="40"/>
          <w:szCs w:val="40"/>
        </w:rPr>
      </w:pPr>
      <w:bookmarkStart w:id="0" w:name="_GoBack"/>
      <w:bookmarkEnd w:id="0"/>
    </w:p>
    <w:p w:rsidR="00BB27E8" w:rsidRPr="00602D5F" w:rsidRDefault="00BB27E8" w:rsidP="00E32A72">
      <w:pPr>
        <w:rPr>
          <w:rFonts w:asciiTheme="minorHAnsi" w:hAnsiTheme="minorHAnsi" w:cs="Tahoma"/>
          <w:sz w:val="22"/>
          <w:szCs w:val="22"/>
        </w:rPr>
      </w:pPr>
    </w:p>
    <w:p w:rsidR="00BB27E8" w:rsidRPr="00602D5F" w:rsidRDefault="00BB27E8" w:rsidP="00E32A72">
      <w:pPr>
        <w:rPr>
          <w:rFonts w:asciiTheme="minorHAnsi" w:hAnsiTheme="minorHAnsi" w:cs="Tahoma"/>
          <w:sz w:val="22"/>
          <w:szCs w:val="22"/>
        </w:rPr>
      </w:pPr>
    </w:p>
    <w:p w:rsidR="00E32A72" w:rsidRPr="00092A38" w:rsidRDefault="00E32A72" w:rsidP="006473A2">
      <w:pPr>
        <w:spacing w:before="240" w:line="240" w:lineRule="exact"/>
        <w:jc w:val="both"/>
        <w:rPr>
          <w:rFonts w:ascii="Arial" w:hAnsi="Arial" w:cs="Arial"/>
          <w:sz w:val="20"/>
          <w:szCs w:val="20"/>
        </w:rPr>
      </w:pPr>
    </w:p>
    <w:sectPr w:rsidR="00E32A72" w:rsidRPr="00092A38" w:rsidSect="00BB27E8">
      <w:footerReference w:type="default" r:id="rId11"/>
      <w:footerReference w:type="first" r:id="rId12"/>
      <w:type w:val="continuous"/>
      <w:pgSz w:w="11906" w:h="16838" w:code="9"/>
      <w:pgMar w:top="765" w:right="851" w:bottom="992" w:left="709"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BF" w:rsidRDefault="00D930BF" w:rsidP="00D930BF">
      <w:r>
        <w:separator/>
      </w:r>
    </w:p>
  </w:endnote>
  <w:endnote w:type="continuationSeparator" w:id="0">
    <w:p w:rsidR="00D930BF" w:rsidRDefault="00D930BF" w:rsidP="00D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BF" w:rsidRPr="00D930BF" w:rsidRDefault="00D930BF" w:rsidP="00D930BF">
    <w:pPr>
      <w:pStyle w:val="StandardWeb"/>
      <w:spacing w:before="195" w:beforeAutospacing="0" w:after="195" w:afterAutospacing="0" w:line="330" w:lineRule="atLeast"/>
      <w:jc w:val="center"/>
      <w:rPr>
        <w:rFonts w:ascii="Tahoma" w:hAnsi="Tahoma" w:cs="Tahoma"/>
        <w:color w:val="A6A6A6" w:themeColor="background1" w:themeShade="A6"/>
        <w:sz w:val="20"/>
        <w:szCs w:val="20"/>
      </w:rPr>
    </w:pPr>
    <w:r w:rsidRPr="00D930BF">
      <w:rPr>
        <w:rFonts w:ascii="Tahoma" w:hAnsi="Tahoma" w:cs="Tahoma"/>
        <w:color w:val="A6A6A6" w:themeColor="background1" w:themeShade="A6"/>
        <w:sz w:val="20"/>
        <w:szCs w:val="20"/>
      </w:rPr>
      <w:t>Polterprofil GmbH |Gartenstr. 46 | 14822 Brück | www.polterprofil.de</w:t>
    </w:r>
    <w:r w:rsidRPr="00D930BF">
      <w:rPr>
        <w:rFonts w:ascii="Tahoma" w:hAnsi="Tahoma" w:cs="Tahoma"/>
        <w:color w:val="A6A6A6" w:themeColor="background1" w:themeShade="A6"/>
        <w:sz w:val="20"/>
        <w:szCs w:val="20"/>
      </w:rPr>
      <w:br/>
      <w:t>tel | 033844/694888   fax | 033844/694889   funk | 01607978785   mail | stuhlmann@polterprofil.de</w:t>
    </w:r>
  </w:p>
  <w:p w:rsidR="00D930BF" w:rsidRDefault="00D93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BF" w:rsidRDefault="00D930BF" w:rsidP="00D930BF">
    <w:pPr>
      <w:pStyle w:val="StandardWeb"/>
      <w:spacing w:before="195" w:beforeAutospacing="0" w:after="195" w:afterAutospacing="0" w:line="330" w:lineRule="atLeast"/>
      <w:jc w:val="center"/>
      <w:rPr>
        <w:rFonts w:ascii="Tahoma" w:hAnsi="Tahoma" w:cs="Tahoma"/>
        <w:color w:val="2D2B24"/>
        <w:sz w:val="20"/>
        <w:szCs w:val="20"/>
      </w:rPr>
    </w:pPr>
    <w:r>
      <w:rPr>
        <w:rFonts w:ascii="Tahoma" w:hAnsi="Tahoma" w:cs="Tahoma"/>
        <w:color w:val="2D2B24"/>
        <w:sz w:val="20"/>
        <w:szCs w:val="20"/>
      </w:rPr>
      <w:t>Polterprofil GmbH |Gartenstr. 46 | 14822 Brück | www.polterprofil.de</w:t>
    </w:r>
    <w:r>
      <w:rPr>
        <w:rFonts w:ascii="Tahoma" w:hAnsi="Tahoma" w:cs="Tahoma"/>
        <w:color w:val="2D2B24"/>
        <w:sz w:val="20"/>
        <w:szCs w:val="20"/>
      </w:rPr>
      <w:br/>
      <w:t>tel | 033844/694888   fax | 033844/694889   funk | 01607978785   mail | stuhlmann@polterprofil.de</w:t>
    </w:r>
  </w:p>
  <w:p w:rsidR="00D930BF" w:rsidRDefault="00D93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BF" w:rsidRDefault="00D930BF" w:rsidP="00D930BF">
      <w:r>
        <w:separator/>
      </w:r>
    </w:p>
  </w:footnote>
  <w:footnote w:type="continuationSeparator" w:id="0">
    <w:p w:rsidR="00D930BF" w:rsidRDefault="00D930BF" w:rsidP="00D9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D73"/>
    <w:multiLevelType w:val="multilevel"/>
    <w:tmpl w:val="4CD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03A96"/>
    <w:multiLevelType w:val="hybridMultilevel"/>
    <w:tmpl w:val="770EC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303AB0"/>
    <w:multiLevelType w:val="hybridMultilevel"/>
    <w:tmpl w:val="62C6E2BC"/>
    <w:lvl w:ilvl="0" w:tplc="ABD81D1E">
      <w:numFmt w:val="bullet"/>
      <w:lvlText w:val=""/>
      <w:lvlJc w:val="left"/>
      <w:pPr>
        <w:ind w:left="510" w:hanging="360"/>
      </w:pPr>
      <w:rPr>
        <w:rFonts w:ascii="Wingdings" w:eastAsia="Times New Roman" w:hAnsi="Wingdings" w:cs="Tahoma"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3" w15:restartNumberingAfterBreak="0">
    <w:nsid w:val="503A7806"/>
    <w:multiLevelType w:val="hybridMultilevel"/>
    <w:tmpl w:val="50ECEDB0"/>
    <w:lvl w:ilvl="0" w:tplc="5DAAB110">
      <w:numFmt w:val="bullet"/>
      <w:lvlText w:val=""/>
      <w:lvlJc w:val="left"/>
      <w:pPr>
        <w:ind w:left="465" w:hanging="360"/>
      </w:pPr>
      <w:rPr>
        <w:rFonts w:ascii="Wingdings" w:eastAsia="Times New Roman" w:hAnsi="Wingdings" w:cs="Tahoma" w:hint="default"/>
        <w:sz w:val="22"/>
      </w:rPr>
    </w:lvl>
    <w:lvl w:ilvl="1" w:tplc="04070003" w:tentative="1">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3E"/>
    <w:rsid w:val="000C473E"/>
    <w:rsid w:val="00232FEC"/>
    <w:rsid w:val="002A5D4F"/>
    <w:rsid w:val="00364123"/>
    <w:rsid w:val="00602D5F"/>
    <w:rsid w:val="006473A2"/>
    <w:rsid w:val="008B0901"/>
    <w:rsid w:val="00A538F1"/>
    <w:rsid w:val="00BB27E8"/>
    <w:rsid w:val="00D930BF"/>
    <w:rsid w:val="00E32A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9B070"/>
  <w15:chartTrackingRefBased/>
  <w15:docId w15:val="{25AA5932-E078-49FB-87B5-6B3BFE26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C473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0C473E"/>
  </w:style>
  <w:style w:type="character" w:styleId="Hyperlink">
    <w:name w:val="Hyperlink"/>
    <w:basedOn w:val="Absatz-Standardschriftart"/>
    <w:uiPriority w:val="99"/>
    <w:semiHidden/>
    <w:unhideWhenUsed/>
    <w:rsid w:val="000C473E"/>
    <w:rPr>
      <w:color w:val="0000FF"/>
      <w:u w:val="single"/>
    </w:rPr>
  </w:style>
  <w:style w:type="paragraph" w:styleId="Listenabsatz">
    <w:name w:val="List Paragraph"/>
    <w:basedOn w:val="Standard"/>
    <w:uiPriority w:val="34"/>
    <w:qFormat/>
    <w:rsid w:val="000C473E"/>
    <w:pPr>
      <w:ind w:left="720"/>
      <w:contextualSpacing/>
    </w:pPr>
  </w:style>
  <w:style w:type="paragraph" w:styleId="Kopfzeile">
    <w:name w:val="header"/>
    <w:basedOn w:val="Standard"/>
    <w:link w:val="KopfzeileZchn"/>
    <w:uiPriority w:val="99"/>
    <w:unhideWhenUsed/>
    <w:rsid w:val="00D930BF"/>
    <w:pPr>
      <w:tabs>
        <w:tab w:val="center" w:pos="4536"/>
        <w:tab w:val="right" w:pos="9072"/>
      </w:tabs>
    </w:pPr>
  </w:style>
  <w:style w:type="character" w:customStyle="1" w:styleId="KopfzeileZchn">
    <w:name w:val="Kopfzeile Zchn"/>
    <w:basedOn w:val="Absatz-Standardschriftart"/>
    <w:link w:val="Kopfzeile"/>
    <w:uiPriority w:val="99"/>
    <w:rsid w:val="00D930B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930BF"/>
    <w:pPr>
      <w:tabs>
        <w:tab w:val="center" w:pos="4536"/>
        <w:tab w:val="right" w:pos="9072"/>
      </w:tabs>
    </w:pPr>
  </w:style>
  <w:style w:type="character" w:customStyle="1" w:styleId="FuzeileZchn">
    <w:name w:val="Fußzeile Zchn"/>
    <w:basedOn w:val="Absatz-Standardschriftart"/>
    <w:link w:val="Fuzeile"/>
    <w:uiPriority w:val="99"/>
    <w:rsid w:val="00D930BF"/>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930BF"/>
    <w:pPr>
      <w:spacing w:before="100" w:beforeAutospacing="1" w:after="100" w:afterAutospacing="1"/>
    </w:pPr>
  </w:style>
  <w:style w:type="table" w:styleId="Tabellenraster">
    <w:name w:val="Table Grid"/>
    <w:basedOn w:val="NormaleTabelle"/>
    <w:uiPriority w:val="39"/>
    <w:rsid w:val="00E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473A2"/>
    <w:rPr>
      <w:sz w:val="20"/>
      <w:szCs w:val="20"/>
    </w:rPr>
  </w:style>
  <w:style w:type="character" w:customStyle="1" w:styleId="FunotentextZchn">
    <w:name w:val="Fußnotentext Zchn"/>
    <w:basedOn w:val="Absatz-Standardschriftart"/>
    <w:link w:val="Funotentext"/>
    <w:uiPriority w:val="99"/>
    <w:semiHidden/>
    <w:rsid w:val="006473A2"/>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47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8835">
      <w:bodyDiv w:val="1"/>
      <w:marLeft w:val="0"/>
      <w:marRight w:val="0"/>
      <w:marTop w:val="0"/>
      <w:marBottom w:val="0"/>
      <w:divBdr>
        <w:top w:val="none" w:sz="0" w:space="0" w:color="auto"/>
        <w:left w:val="none" w:sz="0" w:space="0" w:color="auto"/>
        <w:bottom w:val="none" w:sz="0" w:space="0" w:color="auto"/>
        <w:right w:val="none" w:sz="0" w:space="0" w:color="auto"/>
      </w:divBdr>
    </w:div>
    <w:div w:id="285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FDE6-BBD3-458B-923B-4AA6965C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Eitel</dc:creator>
  <cp:keywords/>
  <dc:description/>
  <cp:lastModifiedBy>Meike Eitel</cp:lastModifiedBy>
  <cp:revision>5</cp:revision>
  <cp:lastPrinted>2016-09-06T19:14:00Z</cp:lastPrinted>
  <dcterms:created xsi:type="dcterms:W3CDTF">2016-06-07T07:14:00Z</dcterms:created>
  <dcterms:modified xsi:type="dcterms:W3CDTF">2016-09-06T19:14:00Z</dcterms:modified>
</cp:coreProperties>
</file>